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Heading1"/>
      </w:pPr>
      <w:r>
        <w:t>Echoes of Afrika – Yin-Yang Duplex Cost Sheet</w:t>
      </w:r>
    </w:p>
    <w:p>
      <w:r>
        <w:t>This cost sheet provides an estimated breakdown of the construction costs for the Yin-Yang inspired duplex cottage, aligned with high-end coastal tourism finishes.</w:t>
      </w:r>
    </w:p>
    <w:tbl>
      <w:tblPr>
        <w:tblStyle w:val="LightGrid"/>
        <w:tblW w:type="auto" w:w="0"/>
        <w:tblLook w:firstColumn="1" w:firstRow="1" w:lastColumn="0" w:lastRow="0" w:noHBand="0" w:noVBand="1" w:val="04A0"/>
      </w:tblPr>
      <w:tblGrid>
        <w:gridCol w:w="2880"/>
        <w:gridCol w:w="2880"/>
        <w:gridCol w:w="2880"/>
      </w:tblGrid>
      <w:tr>
        <w:tc>
          <w:tcPr>
            <w:tcW w:type="dxa" w:w="2880"/>
          </w:tcPr>
          <w:p>
            <w:r>
              <w:t>Component</w:t>
            </w:r>
          </w:p>
        </w:tc>
        <w:tc>
          <w:tcPr>
            <w:tcW w:type="dxa" w:w="2880"/>
          </w:tcPr>
          <w:p>
            <w:r>
              <w:t>Unit Cost (KES)</w:t>
            </w:r>
          </w:p>
        </w:tc>
        <w:tc>
          <w:tcPr>
            <w:tcW w:type="dxa" w:w="2880"/>
          </w:tcPr>
          <w:p>
            <w:r>
              <w:t>Estimated Cost (KES)</w:t>
            </w:r>
          </w:p>
        </w:tc>
      </w:tr>
      <w:tr>
        <w:tc>
          <w:tcPr>
            <w:tcW w:type="dxa" w:w="2880"/>
          </w:tcPr>
          <w:p>
            <w:r>
              <w:t>Foundation + Slab</w:t>
            </w:r>
          </w:p>
        </w:tc>
        <w:tc>
          <w:tcPr>
            <w:tcW w:type="dxa" w:w="2880"/>
          </w:tcPr>
          <w:p>
            <w:r>
              <w:t>5,500 / m²</w:t>
            </w:r>
          </w:p>
        </w:tc>
        <w:tc>
          <w:tcPr>
            <w:tcW w:type="dxa" w:w="2880"/>
          </w:tcPr>
          <w:p>
            <w:r>
              <w:t>632,500</w:t>
            </w:r>
          </w:p>
        </w:tc>
      </w:tr>
      <w:tr>
        <w:tc>
          <w:tcPr>
            <w:tcW w:type="dxa" w:w="2880"/>
          </w:tcPr>
          <w:p>
            <w:r>
              <w:t>Walling (Curved)</w:t>
            </w:r>
          </w:p>
        </w:tc>
        <w:tc>
          <w:tcPr>
            <w:tcW w:type="dxa" w:w="2880"/>
          </w:tcPr>
          <w:p>
            <w:r>
              <w:t>6,000 / m²</w:t>
            </w:r>
          </w:p>
        </w:tc>
        <w:tc>
          <w:tcPr>
            <w:tcW w:type="dxa" w:w="2880"/>
          </w:tcPr>
          <w:p>
            <w:r>
              <w:t>690,000</w:t>
            </w:r>
          </w:p>
        </w:tc>
      </w:tr>
      <w:tr>
        <w:tc>
          <w:tcPr>
            <w:tcW w:type="dxa" w:w="2880"/>
          </w:tcPr>
          <w:p>
            <w:r>
              <w:t>Roofing (Flat + Curved)</w:t>
            </w:r>
          </w:p>
        </w:tc>
        <w:tc>
          <w:tcPr>
            <w:tcW w:type="dxa" w:w="2880"/>
          </w:tcPr>
          <w:p>
            <w:r>
              <w:t>5,000 / m²</w:t>
            </w:r>
          </w:p>
        </w:tc>
        <w:tc>
          <w:tcPr>
            <w:tcW w:type="dxa" w:w="2880"/>
          </w:tcPr>
          <w:p>
            <w:r>
              <w:t>300,000</w:t>
            </w:r>
          </w:p>
        </w:tc>
      </w:tr>
      <w:tr>
        <w:tc>
          <w:tcPr>
            <w:tcW w:type="dxa" w:w="2880"/>
          </w:tcPr>
          <w:p>
            <w:r>
              <w:t>Glazing &amp; Frames (Curved)</w:t>
            </w:r>
          </w:p>
        </w:tc>
        <w:tc>
          <w:tcPr>
            <w:tcW w:type="dxa" w:w="2880"/>
          </w:tcPr>
          <w:p>
            <w:r>
              <w:t>Lump Sum</w:t>
            </w:r>
          </w:p>
        </w:tc>
        <w:tc>
          <w:tcPr>
            <w:tcW w:type="dxa" w:w="2880"/>
          </w:tcPr>
          <w:p>
            <w:r>
              <w:t>500,000</w:t>
            </w:r>
          </w:p>
        </w:tc>
      </w:tr>
      <w:tr>
        <w:tc>
          <w:tcPr>
            <w:tcW w:type="dxa" w:w="2880"/>
          </w:tcPr>
          <w:p>
            <w:r>
              <w:t>Interior Finishes</w:t>
            </w:r>
          </w:p>
        </w:tc>
        <w:tc>
          <w:tcPr>
            <w:tcW w:type="dxa" w:w="2880"/>
          </w:tcPr>
          <w:p>
            <w:r>
              <w:t>4,000 / m²</w:t>
            </w:r>
          </w:p>
        </w:tc>
        <w:tc>
          <w:tcPr>
            <w:tcW w:type="dxa" w:w="2880"/>
          </w:tcPr>
          <w:p>
            <w:r>
              <w:t>460,000</w:t>
            </w:r>
          </w:p>
        </w:tc>
      </w:tr>
      <w:tr>
        <w:tc>
          <w:tcPr>
            <w:tcW w:type="dxa" w:w="2880"/>
          </w:tcPr>
          <w:p>
            <w:r>
              <w:t>Plumbing + Sanitary</w:t>
            </w:r>
          </w:p>
        </w:tc>
        <w:tc>
          <w:tcPr>
            <w:tcW w:type="dxa" w:w="2880"/>
          </w:tcPr>
          <w:p>
            <w:r>
              <w:t>Lump Sum</w:t>
            </w:r>
          </w:p>
        </w:tc>
        <w:tc>
          <w:tcPr>
            <w:tcW w:type="dxa" w:w="2880"/>
          </w:tcPr>
          <w:p>
            <w:r>
              <w:t>250,000</w:t>
            </w:r>
          </w:p>
        </w:tc>
      </w:tr>
      <w:tr>
        <w:tc>
          <w:tcPr>
            <w:tcW w:type="dxa" w:w="2880"/>
          </w:tcPr>
          <w:p>
            <w:r>
              <w:t>Electrical Works</w:t>
            </w:r>
          </w:p>
        </w:tc>
        <w:tc>
          <w:tcPr>
            <w:tcW w:type="dxa" w:w="2880"/>
          </w:tcPr>
          <w:p>
            <w:r>
              <w:t>Lump Sum</w:t>
            </w:r>
          </w:p>
        </w:tc>
        <w:tc>
          <w:tcPr>
            <w:tcW w:type="dxa" w:w="2880"/>
          </w:tcPr>
          <w:p>
            <w:r>
              <w:t>180,000</w:t>
            </w:r>
          </w:p>
        </w:tc>
      </w:tr>
      <w:tr>
        <w:tc>
          <w:tcPr>
            <w:tcW w:type="dxa" w:w="2880"/>
          </w:tcPr>
          <w:p>
            <w:r>
              <w:t>Fixtures/Fittings</w:t>
            </w:r>
          </w:p>
        </w:tc>
        <w:tc>
          <w:tcPr>
            <w:tcW w:type="dxa" w:w="2880"/>
          </w:tcPr>
          <w:p>
            <w:r>
              <w:t>Lump Sum</w:t>
            </w:r>
          </w:p>
        </w:tc>
        <w:tc>
          <w:tcPr>
            <w:tcW w:type="dxa" w:w="2880"/>
          </w:tcPr>
          <w:p>
            <w:r>
              <w:t>200,000</w:t>
            </w:r>
          </w:p>
        </w:tc>
      </w:tr>
      <w:tr>
        <w:tc>
          <w:tcPr>
            <w:tcW w:type="dxa" w:w="2880"/>
          </w:tcPr>
          <w:p>
            <w:r>
              <w:t>Landscaping + Terrace</w:t>
            </w:r>
          </w:p>
        </w:tc>
        <w:tc>
          <w:tcPr>
            <w:tcW w:type="dxa" w:w="2880"/>
          </w:tcPr>
          <w:p>
            <w:r>
              <w:t>Lump Sum</w:t>
            </w:r>
          </w:p>
        </w:tc>
        <w:tc>
          <w:tcPr>
            <w:tcW w:type="dxa" w:w="2880"/>
          </w:tcPr>
          <w:p>
            <w:r>
              <w:t>150,000</w:t>
            </w:r>
          </w:p>
        </w:tc>
      </w:tr>
      <w:tr>
        <w:tc>
          <w:tcPr>
            <w:tcW w:type="dxa" w:w="2880"/>
          </w:tcPr>
          <w:p>
            <w:r>
              <w:t>Labor &amp; Overheads (15%)</w:t>
            </w:r>
          </w:p>
        </w:tc>
        <w:tc>
          <w:tcPr>
            <w:tcW w:type="dxa" w:w="2880"/>
          </w:tcPr>
          <w:p>
            <w:r>
              <w:t>15% Contingency</w:t>
            </w:r>
          </w:p>
        </w:tc>
        <w:tc>
          <w:tcPr>
            <w:tcW w:type="dxa" w:w="2880"/>
          </w:tcPr>
          <w:p>
            <w:r>
              <w:t>480,000</w:t>
            </w:r>
          </w:p>
        </w:tc>
      </w:tr>
    </w:tbl>
    <w:p/>
    <w:p>
      <w:r>
        <w:t>Total Estimated Cost per Unit: **KES 4,202,500**</w:t>
      </w:r>
    </w:p>
    <w:p>
      <w:r>
        <w:t>Early Bird Offer (First 5 Units): **KES 3,500,000**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